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淮北市</w:t>
      </w:r>
      <w:r>
        <w:rPr>
          <w:rFonts w:hint="eastAsia" w:ascii="宋体" w:hAnsi="宋体"/>
          <w:b/>
          <w:sz w:val="36"/>
          <w:szCs w:val="36"/>
          <w:lang w:eastAsia="zh-CN"/>
        </w:rPr>
        <w:t>乡村振兴局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2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乡村振兴局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2.00</w:t>
      </w:r>
      <w:r>
        <w:rPr>
          <w:rFonts w:hint="eastAsia" w:ascii="仿宋_GB2312" w:hAnsi="仿宋"/>
          <w:szCs w:val="32"/>
        </w:rPr>
        <w:t>万元，支出决算为2.00万元，完成预算的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%。</w:t>
      </w:r>
    </w:p>
    <w:p>
      <w:pPr>
        <w:ind w:firstLine="642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乡村振兴局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%;公务接待费支出决算2.00万元，占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%；公务用车购置及运行维护费支出决算0万元，占0%。具体情况如下：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年度预算相比，减少0万元，下降0%。202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年淮北市</w:t>
      </w:r>
      <w:r>
        <w:rPr>
          <w:rFonts w:hint="eastAsia" w:ascii="仿宋_GB2312" w:hAnsi="仿宋"/>
          <w:szCs w:val="32"/>
          <w:lang w:eastAsia="zh-CN"/>
        </w:rPr>
        <w:t>乡村振兴局</w:t>
      </w:r>
      <w:r>
        <w:rPr>
          <w:rFonts w:hint="eastAsia" w:ascii="仿宋_GB2312" w:hAnsi="仿宋"/>
          <w:szCs w:val="32"/>
        </w:rPr>
        <w:t>因公出国（境）团组0次，累计出国（境）0人次。该项经费根据市外办批准的因公临时出国（境）计划，按照规定标准安排。经费使用严格相关规定执行。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2.00</w:t>
      </w:r>
      <w:r>
        <w:rPr>
          <w:rFonts w:hint="eastAsia" w:ascii="仿宋_GB2312" w:hAnsi="仿宋"/>
          <w:szCs w:val="32"/>
        </w:rPr>
        <w:t>万元, 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eastAsia="zh-CN"/>
        </w:rPr>
        <w:t>0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eastAsia="zh-CN"/>
        </w:rPr>
        <w:t>0</w:t>
      </w:r>
      <w:r>
        <w:rPr>
          <w:rFonts w:hint="eastAsia" w:ascii="仿宋_GB2312" w:hAnsi="仿宋"/>
          <w:szCs w:val="32"/>
        </w:rPr>
        <w:t>%。202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年淮北市</w:t>
      </w:r>
      <w:r>
        <w:rPr>
          <w:rFonts w:hint="eastAsia" w:ascii="仿宋_GB2312" w:hAnsi="仿宋"/>
          <w:szCs w:val="32"/>
          <w:lang w:eastAsia="zh-CN"/>
        </w:rPr>
        <w:t>乡村振兴局</w:t>
      </w:r>
      <w:r>
        <w:rPr>
          <w:rFonts w:hint="eastAsia" w:ascii="仿宋_GB2312" w:hAnsi="仿宋"/>
          <w:szCs w:val="32"/>
        </w:rPr>
        <w:t>国内公务接待共</w:t>
      </w:r>
      <w:r>
        <w:rPr>
          <w:rFonts w:hint="eastAsia" w:ascii="仿宋_GB2312" w:hAnsi="仿宋"/>
          <w:szCs w:val="32"/>
          <w:lang w:val="en-US" w:eastAsia="zh-CN"/>
        </w:rPr>
        <w:t>55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450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eastAsia="zh-CN"/>
        </w:rPr>
        <w:t>0</w:t>
      </w:r>
      <w:r>
        <w:rPr>
          <w:rFonts w:hint="eastAsia" w:ascii="仿宋_GB2312" w:hAnsi="仿宋"/>
          <w:szCs w:val="32"/>
        </w:rPr>
        <w:t>人次）。主要是用于接待上级督查组来淮督查、上级领导来淮指导工作、加班餐等。经费使用严格</w:t>
      </w:r>
      <w:r>
        <w:rPr>
          <w:rFonts w:hint="eastAsia" w:ascii="仿宋_GB2312" w:hAnsi="仿宋"/>
          <w:szCs w:val="32"/>
          <w:lang w:eastAsia="zh-CN"/>
        </w:rPr>
        <w:t>遵守</w:t>
      </w:r>
      <w:r>
        <w:rPr>
          <w:rFonts w:hint="eastAsia" w:ascii="仿宋_GB2312" w:hAnsi="仿宋"/>
          <w:szCs w:val="32"/>
        </w:rPr>
        <w:t>中央八项规定</w:t>
      </w:r>
      <w:bookmarkStart w:id="0" w:name="_GoBack"/>
      <w:bookmarkEnd w:id="0"/>
      <w:r>
        <w:rPr>
          <w:rFonts w:hint="eastAsia" w:ascii="仿宋_GB2312" w:hAnsi="仿宋"/>
          <w:szCs w:val="32"/>
        </w:rPr>
        <w:t>，严格执行《党政机关厉行节约反对浪费条例》、淮北市公务接待相关规定等。</w:t>
      </w:r>
    </w:p>
    <w:p>
      <w:pPr>
        <w:ind w:firstLine="642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eastAsia="zh-CN"/>
        </w:rPr>
        <w:t>0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eastAsia="zh-CN"/>
        </w:rPr>
        <w:t>0</w:t>
      </w:r>
      <w:r>
        <w:rPr>
          <w:rFonts w:hint="eastAsia" w:ascii="仿宋_GB2312" w:hAnsi="仿宋"/>
          <w:szCs w:val="32"/>
        </w:rPr>
        <w:t>%。202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年没有安排公务用车购置费</w:t>
      </w:r>
      <w:r>
        <w:rPr>
          <w:rFonts w:hint="eastAsia" w:ascii="仿宋_GB2312" w:hAnsi="仿宋"/>
          <w:szCs w:val="32"/>
          <w:lang w:eastAsia="zh-CN"/>
        </w:rPr>
        <w:t>。</w:t>
      </w:r>
      <w:r>
        <w:rPr>
          <w:rFonts w:hint="eastAsia" w:ascii="仿宋_GB2312" w:hAnsi="仿宋"/>
          <w:szCs w:val="32"/>
        </w:rPr>
        <w:t>公务用车运行维护费</w:t>
      </w:r>
      <w:r>
        <w:rPr>
          <w:rFonts w:hint="eastAsia" w:ascii="仿宋_GB2312" w:hAnsi="仿宋"/>
          <w:szCs w:val="32"/>
          <w:lang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年度预算相比，增加</w:t>
      </w:r>
      <w:r>
        <w:rPr>
          <w:rFonts w:hint="eastAsia" w:ascii="仿宋_GB2312" w:hAnsi="仿宋"/>
          <w:szCs w:val="32"/>
          <w:lang w:eastAsia="zh-CN"/>
        </w:rPr>
        <w:t>0</w:t>
      </w:r>
      <w:r>
        <w:rPr>
          <w:rFonts w:hint="eastAsia" w:ascii="仿宋_GB2312" w:hAnsi="仿宋"/>
          <w:szCs w:val="32"/>
        </w:rPr>
        <w:t>万元，增长</w:t>
      </w:r>
      <w:r>
        <w:rPr>
          <w:rFonts w:hint="eastAsia" w:ascii="仿宋_GB2312" w:hAnsi="仿宋"/>
          <w:szCs w:val="32"/>
          <w:lang w:eastAsia="zh-CN"/>
        </w:rPr>
        <w:t>0</w:t>
      </w:r>
      <w:r>
        <w:rPr>
          <w:rFonts w:hint="eastAsia" w:ascii="仿宋_GB2312" w:hAnsi="仿宋"/>
          <w:szCs w:val="32"/>
        </w:rPr>
        <w:t>%</w:t>
      </w:r>
      <w:r>
        <w:rPr>
          <w:rFonts w:hint="eastAsia" w:ascii="仿宋_GB2312" w:hAnsi="仿宋"/>
          <w:szCs w:val="32"/>
          <w:lang w:eastAsia="zh-CN"/>
        </w:rPr>
        <w:t>。</w:t>
      </w:r>
      <w:r>
        <w:rPr>
          <w:rFonts w:hint="eastAsia" w:ascii="仿宋_GB2312" w:hAnsi="仿宋"/>
          <w:szCs w:val="32"/>
        </w:rPr>
        <w:t>截至202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年12月31日，淮北市</w:t>
      </w:r>
      <w:r>
        <w:rPr>
          <w:rFonts w:hint="eastAsia" w:ascii="仿宋_GB2312" w:hAnsi="仿宋"/>
          <w:szCs w:val="32"/>
          <w:lang w:eastAsia="zh-CN"/>
        </w:rPr>
        <w:t>乡村振兴局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eastAsia="zh-CN"/>
        </w:rPr>
        <w:t>0</w:t>
      </w:r>
      <w:r>
        <w:rPr>
          <w:rFonts w:hint="eastAsia" w:ascii="仿宋_GB2312" w:hAnsi="仿宋"/>
          <w:szCs w:val="32"/>
        </w:rPr>
        <w:t>辆。</w:t>
      </w: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wMzBmOWE1NTg3OTkyNGM1MDg2ZjNlNjQ5MGQ0OTg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040B4F33"/>
    <w:rsid w:val="16B37D77"/>
    <w:rsid w:val="18242EF9"/>
    <w:rsid w:val="1F2A64A3"/>
    <w:rsid w:val="1FDFC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958</Words>
  <Characters>1109</Characters>
  <Lines>8</Lines>
  <Paragraphs>2</Paragraphs>
  <TotalTime>2</TotalTime>
  <ScaleCrop>false</ScaleCrop>
  <LinksUpToDate>false</LinksUpToDate>
  <CharactersWithSpaces>1185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2021-07-16T08:55:00Z</dcterms:created>
  <dc:creator>丁配泉</dc:creator>
  <cp:lastModifiedBy>user</cp:lastModifiedBy>
  <cp:lastPrinted>2020-09-14T16:17:00Z</cp:lastPrinted>
  <dcterms:modified xsi:type="dcterms:W3CDTF">2022-11-25T17:50:46Z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6DE26D9E1AEE48CAA59053EB088639BB</vt:lpwstr>
  </property>
</Properties>
</file>